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附件4</w:t>
      </w:r>
    </w:p>
    <w:p>
      <w:pPr>
        <w:spacing w:afterLines="25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破格申报研究员</w:t>
      </w:r>
      <w:r>
        <w:rPr>
          <w:rFonts w:hint="eastAsia" w:ascii="方正小标宋简体" w:eastAsia="方正小标宋简体"/>
          <w:sz w:val="44"/>
          <w:szCs w:val="44"/>
        </w:rPr>
        <w:t>职称标准</w:t>
      </w:r>
      <w:r>
        <w:rPr>
          <w:rFonts w:ascii="方正小标宋简体" w:eastAsia="方正小标宋简体"/>
          <w:sz w:val="44"/>
          <w:szCs w:val="44"/>
        </w:rPr>
        <w:t>条件</w:t>
      </w:r>
    </w:p>
    <w:tbl>
      <w:tblPr>
        <w:tblStyle w:val="3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条件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取得副研究员职称满3年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近三年年度考核合格</w:t>
            </w:r>
            <w:r>
              <w:rPr>
                <w:rFonts w:hint="eastAsia"/>
                <w:sz w:val="28"/>
                <w:szCs w:val="28"/>
              </w:rPr>
              <w:t>，满足下例条件两项：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/>
                <w:b/>
                <w:bCs/>
                <w:sz w:val="28"/>
                <w:szCs w:val="28"/>
              </w:rPr>
              <w:t>代表作</w:t>
            </w: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完成重大创新任务业绩显著，解决行业实际问题有突出贡献，个人代表作（项目成果、研究报告、专著译著、技术标准、科普作品等）在本领域内处于领先水平，具有较大影响力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受到2名以上同行专家（院士、“万人计划”领军人才、百千万人才工程国家级人选）的推荐（每位专家限推荐申报人选2名）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376" w:type="dxa"/>
            <w:vMerge w:val="restart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获奖</w:t>
            </w: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获得国家科学技术奖特等奖（排名前30 )、一等奖（排名前12)、二等奖（排名前8)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或省部级、行业科技奖最高等级奖（排名前</w:t>
            </w:r>
            <w:r>
              <w:rPr>
                <w:sz w:val="28"/>
                <w:szCs w:val="28"/>
              </w:rPr>
              <w:t xml:space="preserve"> 3 )</w:t>
            </w:r>
            <w:r>
              <w:rPr>
                <w:rFonts w:hint="eastAsia"/>
                <w:sz w:val="28"/>
                <w:szCs w:val="28"/>
              </w:rPr>
              <w:t>、第二等级奖（排名前</w:t>
            </w:r>
            <w:r>
              <w:rPr>
                <w:sz w:val="28"/>
                <w:szCs w:val="28"/>
              </w:rPr>
              <w:t>2)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专著</w:t>
            </w:r>
            <w:r>
              <w:rPr>
                <w:rFonts w:hint="eastAsia" w:eastAsia="楷体_GB2312"/>
                <w:b/>
                <w:sz w:val="28"/>
                <w:szCs w:val="28"/>
              </w:rPr>
              <w:t>和图集</w:t>
            </w: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或第一作者出版专著</w:t>
            </w:r>
            <w:r>
              <w:rPr>
                <w:rFonts w:hint="eastAsia"/>
                <w:sz w:val="28"/>
                <w:szCs w:val="28"/>
              </w:rPr>
              <w:t>（或国家级图集）不少于</w:t>
            </w:r>
            <w:r>
              <w:rPr>
                <w:sz w:val="28"/>
                <w:szCs w:val="28"/>
              </w:rPr>
              <w:t>2部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论文</w:t>
            </w: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或作为第一作者或通讯作者公开发表与本专业相关的学术论文，被SCI（《科学引文索引》）、EI期刊(《工程索引》）收录8 篇以上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项目</w:t>
            </w: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或作为项目负责人主持完成国家级（含其下一级课题或项目）和省部级研究项目3项以上。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76" w:type="dxa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专利</w:t>
            </w: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或作为第一完成人发明专利不少于4项。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376" w:type="dxa"/>
            <w:vMerge w:val="restart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标准</w:t>
            </w: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或编制国家（或国际）标准</w:t>
            </w:r>
            <w:r>
              <w:rPr>
                <w:rFonts w:hint="eastAsia"/>
                <w:sz w:val="28"/>
                <w:szCs w:val="28"/>
              </w:rPr>
              <w:t>（排名前3）</w:t>
            </w:r>
            <w:r>
              <w:rPr>
                <w:sz w:val="28"/>
                <w:szCs w:val="28"/>
              </w:rPr>
              <w:t>不少于2项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376" w:type="dxa"/>
            <w:vMerge w:val="continue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或编制行业标准</w:t>
            </w:r>
            <w:r>
              <w:rPr>
                <w:rFonts w:hint="eastAsia"/>
                <w:sz w:val="28"/>
                <w:szCs w:val="28"/>
              </w:rPr>
              <w:t>（排名前2）</w:t>
            </w:r>
            <w:r>
              <w:rPr>
                <w:sz w:val="28"/>
                <w:szCs w:val="28"/>
              </w:rPr>
              <w:t>不少于3项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376" w:type="dxa"/>
            <w:vAlign w:val="center"/>
          </w:tcPr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成果</w:t>
            </w:r>
          </w:p>
          <w:p>
            <w:pPr>
              <w:tabs>
                <w:tab w:val="left" w:pos="740"/>
              </w:tabs>
              <w:spacing w:line="40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推广</w:t>
            </w:r>
          </w:p>
        </w:tc>
        <w:tc>
          <w:tcPr>
            <w:tcW w:w="6521" w:type="dxa"/>
            <w:vAlign w:val="center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作为主要完成人（排名前3）的研发成果，推广应用后，经成果转化认定部门认定，取得成果转化收益600万元以上的经济效益。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2501E"/>
    <w:rsid w:val="7B02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color w:val="000000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2023-12-14T07:20:00Z</dcterms:created>
  <dc:creator>张子铭</dc:creator>
  <cp:lastModifiedBy>张子铭</cp:lastModifiedBy>
  <dcterms:modified xsi:type="dcterms:W3CDTF">2023-12-14T07:20:18Z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